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4043"/>
        <w:gridCol w:w="720"/>
        <w:gridCol w:w="52"/>
        <w:gridCol w:w="220"/>
        <w:gridCol w:w="1635"/>
        <w:gridCol w:w="200"/>
        <w:gridCol w:w="200"/>
        <w:gridCol w:w="13"/>
        <w:gridCol w:w="1933"/>
        <w:gridCol w:w="17"/>
        <w:gridCol w:w="34"/>
        <w:gridCol w:w="36"/>
      </w:tblGrid>
      <w:tr w:rsidR="004D18B4" w:rsidRPr="00E2594F" w:rsidTr="0085178F">
        <w:trPr>
          <w:gridAfter w:val="2"/>
          <w:wAfter w:w="70" w:type="dxa"/>
          <w:trHeight w:val="285"/>
        </w:trPr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D18B4" w:rsidRPr="00B918F5" w:rsidRDefault="004D18B4" w:rsidP="00E259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B918F5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 پژوهشهای عالی هنر</w:t>
            </w:r>
          </w:p>
        </w:tc>
      </w:tr>
      <w:tr w:rsidR="004D18B4" w:rsidRPr="00E2594F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Title</w:t>
            </w:r>
          </w:p>
        </w:tc>
        <w:tc>
          <w:tcPr>
            <w:tcW w:w="1635" w:type="dxa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Author</w:t>
            </w:r>
          </w:p>
        </w:tc>
        <w:tc>
          <w:tcPr>
            <w:tcW w:w="2363" w:type="dxa"/>
            <w:gridSpan w:val="5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Publisher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Ancient philosophy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Kenny, Anthony,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The rise of modern philosophy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Kenny, Anthony,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South Asian writers in twentieth-century Britain : culture in translation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Ranasinha, Ruvani.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Pliny's catalogue of culture : art and empire in the Natural History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Carey, Sorcha.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Contextualism in philosophy : knowledge, meaning, and truth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Phenomenology and philosophy of mind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Wandering in darkness : narrative and the problem of suffering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Stump, Eleonore,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Art and intention : a philosophical study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Livingston, Paisley,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Philosophy in the modern world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Kenny, Anthony,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Analytic philosophy and history of philosophy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Indo-European poetry and myth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West, M. L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Lexical plurals : a morphosemantic approach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Acquaviva, Paolo,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Rubáiyát of Omar Khayyám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Omar Khayyam.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Civil resistance and power politics : the experience of non-violent action from Gandhi to the present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Art and art-attempts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Mag Uidhir, Christy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Nietzsche and Islam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Jackson, Roy,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The truth about Leo Strauss : political philosophy and American democracy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Zuckert, Catherine H.,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University of Chicago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Art encounters Deleuze and Guattari : thought beyond representation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O’Sullivan, Simon, 1967-.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Palgrave,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Citizenship : a reality far from ideal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Palgrave,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Civic republicanism and civic education : the education of citizens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Peterson, Andrew,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Palgrave,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Civil disobedience : (un)common sense in mass democracies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Quill, Lawrence,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Palgrave,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The Artistic Links Between William Shakespeare and Sir Thomas More : Radically Different Richards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Hallett, Charles A.,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Palgrave,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Islamic metalwork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Ward, R. M.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British Museum Press,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quantitantive Social Reserch Methods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Singh,Kultar.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Sage,</w:t>
            </w:r>
          </w:p>
        </w:tc>
      </w:tr>
      <w:tr w:rsidR="00546C36" w:rsidRPr="00546C36" w:rsidTr="0085178F">
        <w:trPr>
          <w:gridAfter w:val="2"/>
          <w:wAfter w:w="70" w:type="dxa"/>
          <w:trHeight w:val="285"/>
        </w:trPr>
        <w:tc>
          <w:tcPr>
            <w:tcW w:w="5035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Genio dei Macchiaioli</w:t>
            </w:r>
          </w:p>
        </w:tc>
        <w:tc>
          <w:tcPr>
            <w:tcW w:w="1635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Borgiotti, Mario, 1906-1977.</w:t>
            </w:r>
          </w:p>
        </w:tc>
        <w:tc>
          <w:tcPr>
            <w:tcW w:w="2363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Alfieri &amp; Lacroix,</w:t>
            </w:r>
          </w:p>
        </w:tc>
      </w:tr>
      <w:tr w:rsidR="004D18B4" w:rsidRPr="00E2594F" w:rsidTr="0085178F">
        <w:trPr>
          <w:gridAfter w:val="3"/>
          <w:wAfter w:w="87" w:type="dxa"/>
          <w:trHeight w:val="285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D18B4" w:rsidRPr="007D57B6" w:rsidRDefault="004D18B4" w:rsidP="007D57B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D57B6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دانشكده مرمت</w:t>
            </w:r>
          </w:p>
        </w:tc>
      </w:tr>
      <w:tr w:rsidR="004D18B4" w:rsidRPr="00E2594F" w:rsidTr="0085178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Title</w:t>
            </w:r>
          </w:p>
        </w:tc>
        <w:tc>
          <w:tcPr>
            <w:tcW w:w="2307" w:type="dxa"/>
            <w:gridSpan w:val="5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Author</w:t>
            </w:r>
          </w:p>
        </w:tc>
        <w:tc>
          <w:tcPr>
            <w:tcW w:w="1946" w:type="dxa"/>
            <w:gridSpan w:val="2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Publisher</w:t>
            </w:r>
          </w:p>
        </w:tc>
      </w:tr>
      <w:tr w:rsidR="008B6390" w:rsidRPr="008B6390" w:rsidTr="0085178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8B6390" w:rsidRPr="008B6390" w:rsidRDefault="008B6390" w:rsidP="008B6390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B6390">
              <w:rPr>
                <w:rFonts w:ascii="Arial" w:eastAsia="Times New Roman" w:hAnsi="Arial" w:cs="Arial"/>
                <w:color w:val="000000"/>
              </w:rPr>
              <w:t>Early mining and metallurgy on the western central Iranian plateau : the first five years of work</w:t>
            </w:r>
          </w:p>
        </w:tc>
        <w:tc>
          <w:tcPr>
            <w:tcW w:w="2307" w:type="dxa"/>
            <w:gridSpan w:val="5"/>
            <w:noWrap/>
            <w:hideMark/>
          </w:tcPr>
          <w:p w:rsidR="008B6390" w:rsidRPr="008B6390" w:rsidRDefault="008B6390" w:rsidP="008B6390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>
              <w:t>Verlag Philipp von Zabern</w:t>
            </w:r>
          </w:p>
        </w:tc>
        <w:tc>
          <w:tcPr>
            <w:tcW w:w="1946" w:type="dxa"/>
            <w:gridSpan w:val="2"/>
            <w:noWrap/>
            <w:hideMark/>
          </w:tcPr>
          <w:p w:rsidR="008B6390" w:rsidRPr="008B6390" w:rsidRDefault="008B6390" w:rsidP="008B6390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B6390">
              <w:rPr>
                <w:rFonts w:ascii="Arial" w:eastAsia="Times New Roman" w:hAnsi="Arial" w:cs="Arial"/>
                <w:color w:val="000000"/>
              </w:rPr>
              <w:t>Verlag Philipp von Zabern,</w:t>
            </w:r>
          </w:p>
        </w:tc>
      </w:tr>
      <w:tr w:rsidR="0085178F" w:rsidRPr="0085178F" w:rsidTr="0085178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The Phoenix Mosque and the Persians of medieval Hangzhou</w:t>
            </w:r>
          </w:p>
        </w:tc>
        <w:tc>
          <w:tcPr>
            <w:tcW w:w="230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Lane, George, 1952-.</w:t>
            </w:r>
          </w:p>
        </w:tc>
        <w:tc>
          <w:tcPr>
            <w:tcW w:w="1946" w:type="dxa"/>
            <w:gridSpan w:val="2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Gingko,</w:t>
            </w:r>
          </w:p>
        </w:tc>
      </w:tr>
      <w:tr w:rsidR="0085178F" w:rsidRPr="0085178F" w:rsidTr="0085178F">
        <w:trPr>
          <w:gridAfter w:val="3"/>
          <w:wAfter w:w="87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Time and history in prehistory</w:t>
            </w:r>
          </w:p>
        </w:tc>
        <w:tc>
          <w:tcPr>
            <w:tcW w:w="230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Stella Souvatzi</w:t>
            </w:r>
          </w:p>
        </w:tc>
        <w:tc>
          <w:tcPr>
            <w:tcW w:w="1946" w:type="dxa"/>
            <w:gridSpan w:val="2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4D18B4" w:rsidRPr="00E2594F" w:rsidTr="0085178F">
        <w:trPr>
          <w:trHeight w:val="285"/>
        </w:trPr>
        <w:tc>
          <w:tcPr>
            <w:tcW w:w="9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D18B4" w:rsidRPr="007D57B6" w:rsidRDefault="004D18B4" w:rsidP="00E259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57B6">
              <w:rPr>
                <w:b/>
                <w:bCs/>
              </w:rPr>
              <w:br w:type="page"/>
            </w:r>
            <w:r w:rsidRPr="007D57B6">
              <w:rPr>
                <w:rFonts w:cs="B Nazanin"/>
                <w:b/>
                <w:bCs/>
                <w:sz w:val="28"/>
                <w:szCs w:val="28"/>
                <w:rtl/>
              </w:rPr>
              <w:t>دانشكده هنرهاي تجسمي</w:t>
            </w:r>
          </w:p>
        </w:tc>
      </w:tr>
      <w:tr w:rsidR="004D18B4" w:rsidRPr="00E2594F" w:rsidTr="0085178F">
        <w:trPr>
          <w:trHeight w:val="285"/>
        </w:trPr>
        <w:tc>
          <w:tcPr>
            <w:tcW w:w="4815" w:type="dxa"/>
            <w:gridSpan w:val="3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Title</w:t>
            </w:r>
          </w:p>
        </w:tc>
        <w:tc>
          <w:tcPr>
            <w:tcW w:w="2268" w:type="dxa"/>
            <w:gridSpan w:val="5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Author</w:t>
            </w:r>
          </w:p>
        </w:tc>
        <w:tc>
          <w:tcPr>
            <w:tcW w:w="2020" w:type="dxa"/>
            <w:gridSpan w:val="4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Publisher</w:t>
            </w:r>
          </w:p>
        </w:tc>
      </w:tr>
      <w:tr w:rsidR="00546C36" w:rsidRPr="00546C3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Art in three dimensions</w:t>
            </w:r>
          </w:p>
        </w:tc>
        <w:tc>
          <w:tcPr>
            <w:tcW w:w="2268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Carroll, Noël,</w:t>
            </w:r>
          </w:p>
        </w:tc>
        <w:tc>
          <w:tcPr>
            <w:tcW w:w="2020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Art and abstract objects</w:t>
            </w:r>
          </w:p>
        </w:tc>
        <w:tc>
          <w:tcPr>
            <w:tcW w:w="2268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0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Art and pornography : philosophical essays</w:t>
            </w:r>
          </w:p>
        </w:tc>
        <w:tc>
          <w:tcPr>
            <w:tcW w:w="2268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0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Art in an age of civil struggle, 1848-1871</w:t>
            </w:r>
          </w:p>
        </w:tc>
        <w:tc>
          <w:tcPr>
            <w:tcW w:w="2268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Boime, Albert.</w:t>
            </w:r>
          </w:p>
        </w:tc>
        <w:tc>
          <w:tcPr>
            <w:tcW w:w="2020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University of Chicago Press,</w:t>
            </w:r>
          </w:p>
        </w:tc>
      </w:tr>
      <w:tr w:rsidR="00546C36" w:rsidRPr="00546C3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Art without borders : a philosophical exploration of art and humanity</w:t>
            </w:r>
          </w:p>
        </w:tc>
        <w:tc>
          <w:tcPr>
            <w:tcW w:w="2268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Scharfstein, Ben-Ami,</w:t>
            </w:r>
          </w:p>
        </w:tc>
        <w:tc>
          <w:tcPr>
            <w:tcW w:w="2020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University of Chicago Press,</w:t>
            </w:r>
          </w:p>
        </w:tc>
      </w:tr>
      <w:tr w:rsidR="00546C36" w:rsidRPr="00546C3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Landscape allegory in cinema : from wilderness to wasteland</w:t>
            </w:r>
          </w:p>
        </w:tc>
        <w:tc>
          <w:tcPr>
            <w:tcW w:w="2268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Melbye, David.</w:t>
            </w:r>
          </w:p>
        </w:tc>
        <w:tc>
          <w:tcPr>
            <w:tcW w:w="2020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Palgrave,</w:t>
            </w:r>
          </w:p>
        </w:tc>
      </w:tr>
      <w:tr w:rsidR="00546C36" w:rsidRPr="00546C3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Шедевры Государственной Третьяковской галереи</w:t>
            </w:r>
          </w:p>
        </w:tc>
        <w:tc>
          <w:tcPr>
            <w:tcW w:w="2268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Gosudarstvennai͡a Tretʹi͡akovskai͡a galerei͡a.</w:t>
            </w:r>
          </w:p>
        </w:tc>
        <w:tc>
          <w:tcPr>
            <w:tcW w:w="2020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Avrora,</w:t>
            </w:r>
          </w:p>
        </w:tc>
      </w:tr>
      <w:tr w:rsidR="00546C36" w:rsidRPr="00546C3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Painting people and places in oil, acrylic, watercolor</w:t>
            </w:r>
          </w:p>
        </w:tc>
        <w:tc>
          <w:tcPr>
            <w:tcW w:w="2268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Hulett, Ralph.</w:t>
            </w:r>
          </w:p>
        </w:tc>
        <w:tc>
          <w:tcPr>
            <w:tcW w:w="2020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6C36" w:rsidRPr="00546C3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The stones of Venice</w:t>
            </w:r>
          </w:p>
        </w:tc>
        <w:tc>
          <w:tcPr>
            <w:tcW w:w="2268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Puppi, Lionello.</w:t>
            </w:r>
          </w:p>
        </w:tc>
        <w:tc>
          <w:tcPr>
            <w:tcW w:w="2020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Vendome Press : Distributed in the USA and Canada by Rizzoli International Publications through St. Martin's Press,</w:t>
            </w:r>
          </w:p>
        </w:tc>
      </w:tr>
      <w:tr w:rsidR="00546C36" w:rsidRPr="00546C3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Travel posters</w:t>
            </w:r>
          </w:p>
        </w:tc>
        <w:tc>
          <w:tcPr>
            <w:tcW w:w="2268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Hillier, Bevis,</w:t>
            </w:r>
          </w:p>
        </w:tc>
        <w:tc>
          <w:tcPr>
            <w:tcW w:w="2020" w:type="dxa"/>
            <w:gridSpan w:val="4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Phaidon : E. P. Dutton,</w:t>
            </w:r>
          </w:p>
        </w:tc>
      </w:tr>
      <w:tr w:rsidR="00056106" w:rsidRPr="0005610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The wall paintings of the Great Mosque of Iṣfahān</w:t>
            </w:r>
          </w:p>
        </w:tc>
        <w:tc>
          <w:tcPr>
            <w:tcW w:w="2268" w:type="dxa"/>
            <w:gridSpan w:val="5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Jung, Michael</w:t>
            </w:r>
          </w:p>
        </w:tc>
        <w:tc>
          <w:tcPr>
            <w:tcW w:w="2020" w:type="dxa"/>
            <w:gridSpan w:val="4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Nardini Editore,</w:t>
            </w:r>
          </w:p>
        </w:tc>
      </w:tr>
      <w:tr w:rsidR="00056106" w:rsidRPr="0005610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Vision &amp; strategy : strategic thinking for creative and social entrepreneurs</w:t>
            </w:r>
          </w:p>
        </w:tc>
        <w:tc>
          <w:tcPr>
            <w:tcW w:w="2268" w:type="dxa"/>
            <w:gridSpan w:val="5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Rothauer, Doris</w:t>
            </w:r>
          </w:p>
        </w:tc>
        <w:tc>
          <w:tcPr>
            <w:tcW w:w="2020" w:type="dxa"/>
            <w:gridSpan w:val="4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Birkhäuser,</w:t>
            </w:r>
          </w:p>
        </w:tc>
      </w:tr>
      <w:tr w:rsidR="00056106" w:rsidRPr="0005610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Ways of being : advice for artists by artists</w:t>
            </w:r>
          </w:p>
        </w:tc>
        <w:tc>
          <w:tcPr>
            <w:tcW w:w="2268" w:type="dxa"/>
            <w:gridSpan w:val="5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Cahill, James,</w:t>
            </w:r>
          </w:p>
        </w:tc>
        <w:tc>
          <w:tcPr>
            <w:tcW w:w="2020" w:type="dxa"/>
            <w:gridSpan w:val="4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Laurence King Publishing Ltd,</w:t>
            </w:r>
          </w:p>
        </w:tc>
      </w:tr>
      <w:tr w:rsidR="00056106" w:rsidRPr="0005610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Why art photography [Second edition]</w:t>
            </w:r>
          </w:p>
        </w:tc>
        <w:tc>
          <w:tcPr>
            <w:tcW w:w="2268" w:type="dxa"/>
            <w:gridSpan w:val="5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Soutter, Lucy</w:t>
            </w:r>
          </w:p>
        </w:tc>
        <w:tc>
          <w:tcPr>
            <w:tcW w:w="2020" w:type="dxa"/>
            <w:gridSpan w:val="4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056106" w:rsidRPr="0005610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Wonders : spectacular moments in nature photography</w:t>
            </w:r>
          </w:p>
        </w:tc>
        <w:tc>
          <w:tcPr>
            <w:tcW w:w="2268" w:type="dxa"/>
            <w:gridSpan w:val="5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BigPiCture Natural World Photography Competition.</w:t>
            </w:r>
          </w:p>
        </w:tc>
        <w:tc>
          <w:tcPr>
            <w:tcW w:w="2020" w:type="dxa"/>
            <w:gridSpan w:val="4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Chronicle Books,</w:t>
            </w:r>
          </w:p>
        </w:tc>
      </w:tr>
      <w:tr w:rsidR="00056106" w:rsidRPr="00056106" w:rsidTr="0085178F">
        <w:trPr>
          <w:trHeight w:val="285"/>
        </w:trPr>
        <w:tc>
          <w:tcPr>
            <w:tcW w:w="4815" w:type="dxa"/>
            <w:gridSpan w:val="3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Aesthetic 3D lighting :  history, theory, and application</w:t>
            </w:r>
          </w:p>
        </w:tc>
        <w:tc>
          <w:tcPr>
            <w:tcW w:w="2268" w:type="dxa"/>
            <w:gridSpan w:val="5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Lanier, Lee,</w:t>
            </w:r>
          </w:p>
        </w:tc>
        <w:tc>
          <w:tcPr>
            <w:tcW w:w="2020" w:type="dxa"/>
            <w:gridSpan w:val="4"/>
            <w:noWrap/>
            <w:hideMark/>
          </w:tcPr>
          <w:p w:rsidR="00056106" w:rsidRPr="00056106" w:rsidRDefault="00056106" w:rsidP="0005610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056106">
              <w:rPr>
                <w:rFonts w:ascii="Arial" w:eastAsia="Times New Roman" w:hAnsi="Arial" w:cs="Arial"/>
                <w:color w:val="000000"/>
              </w:rPr>
              <w:t>Routledge, Taylor &amp; Francis Group,</w:t>
            </w:r>
          </w:p>
        </w:tc>
      </w:tr>
      <w:tr w:rsidR="004D18B4" w:rsidRPr="00E2594F" w:rsidTr="0085178F">
        <w:trPr>
          <w:gridAfter w:val="1"/>
          <w:wAfter w:w="36" w:type="dxa"/>
          <w:trHeight w:val="285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D18B4" w:rsidRPr="007D57B6" w:rsidRDefault="004D18B4" w:rsidP="00E259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57B6">
              <w:rPr>
                <w:b/>
                <w:bCs/>
              </w:rPr>
              <w:br w:type="page"/>
            </w:r>
            <w:r w:rsidRPr="007D57B6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 معماری و شهرسازی</w:t>
            </w:r>
          </w:p>
        </w:tc>
      </w:tr>
      <w:tr w:rsidR="004D18B4" w:rsidRPr="00E2594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</w:tcPr>
          <w:p w:rsidR="004D18B4" w:rsidRPr="007D57B6" w:rsidRDefault="004D18B4" w:rsidP="007D57B6">
            <w:pPr>
              <w:bidi w:val="0"/>
              <w:jc w:val="center"/>
              <w:rPr>
                <w:b/>
                <w:bCs/>
              </w:rPr>
            </w:pPr>
            <w:r w:rsidRPr="007D57B6">
              <w:rPr>
                <w:b/>
                <w:bCs/>
              </w:rPr>
              <w:t>Title</w:t>
            </w:r>
          </w:p>
        </w:tc>
        <w:tc>
          <w:tcPr>
            <w:tcW w:w="2827" w:type="dxa"/>
            <w:gridSpan w:val="5"/>
            <w:noWrap/>
          </w:tcPr>
          <w:p w:rsidR="004D18B4" w:rsidRPr="007D57B6" w:rsidRDefault="004D18B4" w:rsidP="007D57B6">
            <w:pPr>
              <w:bidi w:val="0"/>
              <w:jc w:val="center"/>
              <w:rPr>
                <w:b/>
                <w:bCs/>
              </w:rPr>
            </w:pPr>
            <w:r w:rsidRPr="007D57B6">
              <w:rPr>
                <w:b/>
                <w:bCs/>
              </w:rPr>
              <w:t>Author</w:t>
            </w:r>
          </w:p>
        </w:tc>
        <w:tc>
          <w:tcPr>
            <w:tcW w:w="2197" w:type="dxa"/>
            <w:gridSpan w:val="5"/>
            <w:noWrap/>
          </w:tcPr>
          <w:p w:rsidR="004D18B4" w:rsidRPr="007D57B6" w:rsidRDefault="004D18B4" w:rsidP="007D57B6">
            <w:pPr>
              <w:bidi w:val="0"/>
              <w:jc w:val="center"/>
              <w:rPr>
                <w:b/>
                <w:bCs/>
              </w:rPr>
            </w:pPr>
            <w:r w:rsidRPr="007D57B6">
              <w:rPr>
                <w:b/>
                <w:bCs/>
              </w:rPr>
              <w:t>Publisher</w:t>
            </w:r>
          </w:p>
        </w:tc>
      </w:tr>
      <w:tr w:rsidR="00546C36" w:rsidRPr="00546C36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lastRenderedPageBreak/>
              <w:t>Monumentality and the Roman Empire : architecture in the Antonine age</w:t>
            </w:r>
          </w:p>
        </w:tc>
        <w:tc>
          <w:tcPr>
            <w:tcW w:w="2827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Thomas, Edmund.</w:t>
            </w:r>
          </w:p>
        </w:tc>
        <w:tc>
          <w:tcPr>
            <w:tcW w:w="2197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  <w:tr w:rsidR="00546C36" w:rsidRPr="00546C36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On span and space : exploring structures in architecture</w:t>
            </w:r>
          </w:p>
        </w:tc>
        <w:tc>
          <w:tcPr>
            <w:tcW w:w="2827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Sandaker, Bjørn Normann,</w:t>
            </w:r>
          </w:p>
        </w:tc>
        <w:tc>
          <w:tcPr>
            <w:tcW w:w="2197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546C36" w:rsidRPr="00546C36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Landscape and the ideology of nature in exurbia : green sprawl</w:t>
            </w:r>
          </w:p>
        </w:tc>
        <w:tc>
          <w:tcPr>
            <w:tcW w:w="2827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7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546C36" w:rsidRPr="00546C36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Modernizing Main Street : architecture and consumer culture in the New Deal</w:t>
            </w:r>
          </w:p>
        </w:tc>
        <w:tc>
          <w:tcPr>
            <w:tcW w:w="2827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Esperdy, Gabrielle M.</w:t>
            </w:r>
          </w:p>
        </w:tc>
        <w:tc>
          <w:tcPr>
            <w:tcW w:w="2197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University of Chicago Press,</w:t>
            </w:r>
          </w:p>
        </w:tc>
      </w:tr>
      <w:tr w:rsidR="00546C36" w:rsidRPr="00546C36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City branding : theory and cases</w:t>
            </w:r>
          </w:p>
        </w:tc>
        <w:tc>
          <w:tcPr>
            <w:tcW w:w="2827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7" w:type="dxa"/>
            <w:gridSpan w:val="5"/>
            <w:noWrap/>
            <w:hideMark/>
          </w:tcPr>
          <w:p w:rsidR="00546C36" w:rsidRPr="00546C36" w:rsidRDefault="00546C36" w:rsidP="00546C36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46C36">
              <w:rPr>
                <w:rFonts w:ascii="Arial" w:eastAsia="Times New Roman" w:hAnsi="Arial" w:cs="Arial"/>
                <w:color w:val="000000"/>
              </w:rPr>
              <w:t>Palgrave,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The new public library : design innovation for the twenty-first century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Hille, R. Thomas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Routledge, Taylor &amp; Francis Group,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Transforming an idea into a business with design thinking : the structured approach from Silicon Valley for entrepreneurs and leaders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Alam, Mashhood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Routledge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Transmaterial 2 : a catalog of materials that redefine our physical environment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Blaine E. Brownell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Princeton Architectural Press,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Transmaterial :  a catalog of materials that redefine our physical environment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Blaine E. Brownell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Princeton Architectural Press,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Transmaterial 3 : a catalog of materials that redefine our physical environment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Blaine E. Brownell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Princeton Architectural Press,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Vehicle design :  aesthetic principles in transportation design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Meadows, Jordan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9 x 9 - a method of design :  from city to house continued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Florian Aicher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Birkhäuser,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18° : Capital Gate : leaning tower of Abu Dhabi : the ultimate diagrid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Dufresne, Pierre Martin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Birkhauser,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A philosophy of Chinese architecture : past, present, future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Wang, David,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Routledge, Taylor &amp; Francis Group,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A spotter's guide: amazing architecture : marvel at the world's coolest constructions - and where to see them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Oliver Bennett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Lonely Planet Global Limited,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Aalto, Utzon, Fehn :  three paradigms of phenomenological architecture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Tyrrell, Roger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Abandoned: the most beautiful forgotten places from around the world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Growcoot, Mathew.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Ebury Press,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Active House: Smart Nearly Zero Energy Buildings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Feifer, Lone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Springer,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Agricultural landscapes : seeing rural through design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Thorbeck, Dewey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Routledge, Taylor &amp; Francis Group,</w:t>
            </w:r>
          </w:p>
        </w:tc>
      </w:tr>
      <w:tr w:rsidR="0085178F" w:rsidRPr="0085178F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Advanced energy design guide for K-12 school buildings : achieving zero energy</w:t>
            </w:r>
          </w:p>
        </w:tc>
        <w:tc>
          <w:tcPr>
            <w:tcW w:w="282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ASHRAE (Firm),</w:t>
            </w:r>
          </w:p>
        </w:tc>
        <w:tc>
          <w:tcPr>
            <w:tcW w:w="2197" w:type="dxa"/>
            <w:gridSpan w:val="5"/>
            <w:noWrap/>
            <w:hideMark/>
          </w:tcPr>
          <w:p w:rsidR="0085178F" w:rsidRPr="0085178F" w:rsidRDefault="0085178F" w:rsidP="0085178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5178F">
              <w:rPr>
                <w:rFonts w:ascii="Arial" w:eastAsia="Times New Roman" w:hAnsi="Arial" w:cs="Arial"/>
                <w:color w:val="000000"/>
              </w:rPr>
              <w:t>ASHRAE,</w:t>
            </w:r>
          </w:p>
        </w:tc>
      </w:tr>
      <w:tr w:rsidR="008B6390" w:rsidRPr="00485B85" w:rsidTr="0085178F">
        <w:trPr>
          <w:gridAfter w:val="1"/>
          <w:wAfter w:w="36" w:type="dxa"/>
          <w:trHeight w:val="285"/>
        </w:trPr>
        <w:tc>
          <w:tcPr>
            <w:tcW w:w="9067" w:type="dxa"/>
            <w:gridSpan w:val="11"/>
            <w:noWrap/>
          </w:tcPr>
          <w:p w:rsidR="008B6390" w:rsidRPr="008B6390" w:rsidRDefault="008B6390" w:rsidP="008B639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 صنایع دستی</w:t>
            </w:r>
          </w:p>
        </w:tc>
      </w:tr>
      <w:tr w:rsidR="008B6390" w:rsidRPr="008B6390" w:rsidTr="0085178F">
        <w:trPr>
          <w:gridAfter w:val="1"/>
          <w:wAfter w:w="36" w:type="dxa"/>
          <w:trHeight w:val="285"/>
        </w:trPr>
        <w:tc>
          <w:tcPr>
            <w:tcW w:w="4043" w:type="dxa"/>
            <w:noWrap/>
            <w:hideMark/>
          </w:tcPr>
          <w:p w:rsidR="008B6390" w:rsidRPr="008B6390" w:rsidRDefault="008B6390" w:rsidP="008B6390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B6390">
              <w:rPr>
                <w:rFonts w:ascii="Arial" w:eastAsia="Times New Roman" w:hAnsi="Arial" w:cs="Arial"/>
                <w:color w:val="000000"/>
              </w:rPr>
              <w:t>Antique kilims of Anatolia</w:t>
            </w:r>
          </w:p>
        </w:tc>
        <w:tc>
          <w:tcPr>
            <w:tcW w:w="2827" w:type="dxa"/>
            <w:gridSpan w:val="5"/>
            <w:noWrap/>
            <w:hideMark/>
          </w:tcPr>
          <w:p w:rsidR="008B6390" w:rsidRPr="008B6390" w:rsidRDefault="008B6390" w:rsidP="008B6390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B6390">
              <w:rPr>
                <w:rFonts w:ascii="Arial" w:eastAsia="Times New Roman" w:hAnsi="Arial" w:cs="Arial"/>
                <w:color w:val="000000"/>
              </w:rPr>
              <w:t>Davies, Peter,</w:t>
            </w:r>
          </w:p>
        </w:tc>
        <w:tc>
          <w:tcPr>
            <w:tcW w:w="2197" w:type="dxa"/>
            <w:gridSpan w:val="5"/>
            <w:noWrap/>
            <w:hideMark/>
          </w:tcPr>
          <w:p w:rsidR="008B6390" w:rsidRPr="008B6390" w:rsidRDefault="008B6390" w:rsidP="008B6390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B6390">
              <w:rPr>
                <w:rFonts w:ascii="Arial" w:eastAsia="Times New Roman" w:hAnsi="Arial" w:cs="Arial"/>
                <w:color w:val="000000"/>
              </w:rPr>
              <w:t>W. W. Norton &amp; Co.,</w:t>
            </w:r>
          </w:p>
        </w:tc>
      </w:tr>
    </w:tbl>
    <w:p w:rsidR="009C23B2" w:rsidRDefault="009C23B2" w:rsidP="00485B85">
      <w:pPr>
        <w:bidi w:val="0"/>
      </w:pPr>
    </w:p>
    <w:sectPr w:rsidR="009C23B2" w:rsidSect="009826B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C0" w:rsidRDefault="00B973C0" w:rsidP="007D57B6">
      <w:pPr>
        <w:spacing w:after="0" w:line="240" w:lineRule="auto"/>
      </w:pPr>
      <w:r>
        <w:separator/>
      </w:r>
    </w:p>
  </w:endnote>
  <w:endnote w:type="continuationSeparator" w:id="0">
    <w:p w:rsidR="00B973C0" w:rsidRDefault="00B973C0" w:rsidP="007D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C0" w:rsidRDefault="00B973C0" w:rsidP="007D57B6">
      <w:pPr>
        <w:spacing w:after="0" w:line="240" w:lineRule="auto"/>
      </w:pPr>
      <w:r>
        <w:separator/>
      </w:r>
    </w:p>
  </w:footnote>
  <w:footnote w:type="continuationSeparator" w:id="0">
    <w:p w:rsidR="00B973C0" w:rsidRDefault="00B973C0" w:rsidP="007D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4F"/>
    <w:rsid w:val="000520DE"/>
    <w:rsid w:val="00056106"/>
    <w:rsid w:val="001104DF"/>
    <w:rsid w:val="003A3483"/>
    <w:rsid w:val="00485B85"/>
    <w:rsid w:val="004D18B4"/>
    <w:rsid w:val="00546C36"/>
    <w:rsid w:val="005D772E"/>
    <w:rsid w:val="007D57B6"/>
    <w:rsid w:val="0085178F"/>
    <w:rsid w:val="00897D95"/>
    <w:rsid w:val="008B6390"/>
    <w:rsid w:val="009826B2"/>
    <w:rsid w:val="009C23B2"/>
    <w:rsid w:val="00AE6082"/>
    <w:rsid w:val="00B973C0"/>
    <w:rsid w:val="00BD760E"/>
    <w:rsid w:val="00E2594F"/>
    <w:rsid w:val="00E6642B"/>
    <w:rsid w:val="00F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AEEBA7-88D1-4045-A757-EA2B411E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B6"/>
  </w:style>
  <w:style w:type="paragraph" w:styleId="Footer">
    <w:name w:val="footer"/>
    <w:basedOn w:val="Normal"/>
    <w:link w:val="FooterChar"/>
    <w:uiPriority w:val="99"/>
    <w:unhideWhenUsed/>
    <w:rsid w:val="007D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mr.almasi</dc:creator>
  <cp:keywords/>
  <dc:description/>
  <cp:lastModifiedBy>Mrs Reisi</cp:lastModifiedBy>
  <cp:revision>2</cp:revision>
  <dcterms:created xsi:type="dcterms:W3CDTF">2019-10-13T10:54:00Z</dcterms:created>
  <dcterms:modified xsi:type="dcterms:W3CDTF">2019-10-13T10:54:00Z</dcterms:modified>
</cp:coreProperties>
</file>